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6AE2" w:rsidRDefault="00DE7B92">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D26AE2" w:rsidRDefault="00DE7B92">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1.004261</w:t>
      </w:r>
    </w:p>
    <w:p w:rsidR="00D26AE2" w:rsidRDefault="00DE7B92">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902/QĐ-BXD</w:t>
      </w:r>
    </w:p>
    <w:p w:rsidR="00D26AE2" w:rsidRDefault="00DE7B92">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Giấy phép vận tải qua biên giới</w:t>
      </w:r>
    </w:p>
    <w:p w:rsidR="00D26AE2" w:rsidRDefault="00DE7B92">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D26AE2" w:rsidRDefault="00DE7B92">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D26AE2" w:rsidRDefault="00DE7B92">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D26AE2" w:rsidRDefault="00DE7B92">
      <w:pPr>
        <w:spacing w:after="0" w:line="276" w:lineRule="auto"/>
        <w:jc w:val="both"/>
      </w:pPr>
      <w:r>
        <w:rPr>
          <w:rFonts w:ascii="Times New Roman" w:eastAsia="Times New Roman" w:hAnsi="Times New Roman" w:cs="Times New Roman"/>
          <w:b/>
          <w:sz w:val="26"/>
        </w:rPr>
        <w:t xml:space="preserve">Trình tự thực hiện: </w:t>
      </w:r>
    </w:p>
    <w:p w:rsidR="00D26AE2" w:rsidRDefault="00DE7B92">
      <w:pPr>
        <w:shd w:val="clear" w:color="auto" w:fill="F2F6F9"/>
        <w:spacing w:before="120" w:after="0" w:line="276" w:lineRule="auto"/>
        <w:jc w:val="both"/>
      </w:pPr>
      <w:r>
        <w:rPr>
          <w:rFonts w:ascii="Times New Roman" w:eastAsia="Times New Roman" w:hAnsi="Times New Roman" w:cs="Times New Roman"/>
          <w:b/>
          <w:sz w:val="26"/>
        </w:rPr>
        <w:t>a) Nộp hồ sơ TTHC:</w:t>
      </w:r>
    </w:p>
    <w:p w:rsidR="00D26AE2" w:rsidRDefault="00DE7B92">
      <w:pPr>
        <w:spacing w:after="0" w:line="276" w:lineRule="auto"/>
        <w:jc w:val="both"/>
      </w:pPr>
      <w:r>
        <w:rPr>
          <w:rFonts w:ascii="Times New Roman" w:eastAsia="Times New Roman" w:hAnsi="Times New Roman" w:cs="Times New Roman"/>
          <w:sz w:val="26"/>
        </w:rPr>
        <w:t>Tổ chức, cá nhân gửi hồ sơ đề nghị cấp Giấy phép vận tải qua biên giới đến Sở Xây dựng.</w:t>
      </w:r>
    </w:p>
    <w:p w:rsidR="00D26AE2" w:rsidRDefault="00DE7B92">
      <w:pPr>
        <w:shd w:val="clear" w:color="auto" w:fill="F2F6F9"/>
        <w:spacing w:before="120" w:after="0" w:line="276" w:lineRule="auto"/>
        <w:jc w:val="both"/>
      </w:pPr>
      <w:r>
        <w:rPr>
          <w:rFonts w:ascii="Times New Roman" w:eastAsia="Times New Roman" w:hAnsi="Times New Roman" w:cs="Times New Roman"/>
          <w:b/>
          <w:sz w:val="26"/>
        </w:rPr>
        <w:t>b) Giải quyết TTHC:</w:t>
      </w:r>
    </w:p>
    <w:p w:rsidR="00D26AE2" w:rsidRDefault="00DE7B92">
      <w:pPr>
        <w:spacing w:after="0" w:line="276" w:lineRule="auto"/>
        <w:jc w:val="both"/>
      </w:pPr>
      <w:r>
        <w:rPr>
          <w:rFonts w:ascii="Times New Roman" w:eastAsia="Times New Roman" w:hAnsi="Times New Roman" w:cs="Times New Roman"/>
          <w:sz w:val="26"/>
        </w:rPr>
        <w:t xml:space="preserve">Sở Xây dựng tiếp nhận, kiểm tra hồ sơ. Trường hợp hồ sơ chưa đầy đủ theo quy định thì Sở Xây dựng hướng dẫn </w:t>
      </w:r>
      <w:r>
        <w:rPr>
          <w:rFonts w:ascii="Times New Roman" w:eastAsia="Times New Roman" w:hAnsi="Times New Roman" w:cs="Times New Roman"/>
          <w:sz w:val="26"/>
        </w:rPr>
        <w:t>hoàn thiện trong thời hạn 01 (một) ngày làm việc, kể từ ngày nhận được hồ sơ. Trường hợp hồ sơ đầy đủ theo quy định thì Sở Xây dựng cấp giấy phép trong thời hạn 03 (ba) ngày làm việc kể từ ngày nhận được hồ sơ và gửi trực tiếp hoặc qua hệ thống bưu chính h</w:t>
      </w:r>
      <w:r>
        <w:rPr>
          <w:rFonts w:ascii="Times New Roman" w:eastAsia="Times New Roman" w:hAnsi="Times New Roman" w:cs="Times New Roman"/>
          <w:sz w:val="26"/>
        </w:rPr>
        <w:t>oặc qua hệ thống dịch vụ công trực tuyến đến tổ chức, cá nhân. Trường hợp không cấp Giấy phép, Sở Xây dựng phải trả lời bằng văn bản và nêu rõ lý do.</w:t>
      </w:r>
    </w:p>
    <w:p w:rsidR="00D26AE2" w:rsidRDefault="00DE7B92">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462"/>
        <w:gridCol w:w="1505"/>
        <w:gridCol w:w="2392"/>
        <w:gridCol w:w="4052"/>
      </w:tblGrid>
      <w:tr w:rsidR="00D26AE2">
        <w:tblPrEx>
          <w:tblCellMar>
            <w:top w:w="0" w:type="dxa"/>
            <w:bottom w:w="0" w:type="dxa"/>
          </w:tblCellMar>
        </w:tblPrEx>
        <w:tc>
          <w:tcPr>
            <w:tcW w:w="1500" w:type="dxa"/>
          </w:tcPr>
          <w:p w:rsidR="00D26AE2" w:rsidRDefault="00D26AE2"/>
          <w:p w:rsidR="00D26AE2" w:rsidRDefault="00DE7B92">
            <w:pPr>
              <w:spacing w:after="0" w:line="276" w:lineRule="auto"/>
              <w:jc w:val="center"/>
            </w:pPr>
            <w:r>
              <w:rPr>
                <w:rFonts w:ascii="Times New Roman" w:eastAsia="Times New Roman" w:hAnsi="Times New Roman" w:cs="Times New Roman"/>
                <w:b/>
                <w:sz w:val="26"/>
              </w:rPr>
              <w:t>Hình thức nộp</w:t>
            </w:r>
          </w:p>
        </w:tc>
        <w:tc>
          <w:tcPr>
            <w:tcW w:w="2000" w:type="dxa"/>
          </w:tcPr>
          <w:p w:rsidR="00D26AE2" w:rsidRDefault="00D26AE2"/>
          <w:p w:rsidR="00D26AE2" w:rsidRDefault="00DE7B92">
            <w:pPr>
              <w:spacing w:after="0" w:line="276" w:lineRule="auto"/>
              <w:jc w:val="center"/>
            </w:pPr>
            <w:r>
              <w:rPr>
                <w:rFonts w:ascii="Times New Roman" w:eastAsia="Times New Roman" w:hAnsi="Times New Roman" w:cs="Times New Roman"/>
                <w:b/>
                <w:sz w:val="26"/>
              </w:rPr>
              <w:t>Thời hạn giải quyết</w:t>
            </w:r>
          </w:p>
        </w:tc>
        <w:tc>
          <w:tcPr>
            <w:tcW w:w="3500" w:type="dxa"/>
          </w:tcPr>
          <w:p w:rsidR="00D26AE2" w:rsidRDefault="00D26AE2"/>
          <w:p w:rsidR="00D26AE2" w:rsidRDefault="00DE7B92">
            <w:pPr>
              <w:spacing w:after="0" w:line="276" w:lineRule="auto"/>
              <w:jc w:val="center"/>
            </w:pPr>
            <w:r>
              <w:rPr>
                <w:rFonts w:ascii="Times New Roman" w:eastAsia="Times New Roman" w:hAnsi="Times New Roman" w:cs="Times New Roman"/>
                <w:b/>
                <w:sz w:val="26"/>
              </w:rPr>
              <w:t>Phí, lệ phí</w:t>
            </w:r>
          </w:p>
        </w:tc>
        <w:tc>
          <w:tcPr>
            <w:tcW w:w="3000" w:type="dxa"/>
          </w:tcPr>
          <w:p w:rsidR="00D26AE2" w:rsidRDefault="00D26AE2"/>
          <w:p w:rsidR="00D26AE2" w:rsidRDefault="00DE7B92">
            <w:pPr>
              <w:spacing w:after="0" w:line="276" w:lineRule="auto"/>
              <w:jc w:val="center"/>
            </w:pPr>
            <w:r>
              <w:rPr>
                <w:rFonts w:ascii="Times New Roman" w:eastAsia="Times New Roman" w:hAnsi="Times New Roman" w:cs="Times New Roman"/>
                <w:b/>
                <w:sz w:val="26"/>
              </w:rPr>
              <w:t>Mô tả</w:t>
            </w:r>
          </w:p>
        </w:tc>
      </w:tr>
      <w:tr w:rsidR="00D26AE2">
        <w:tblPrEx>
          <w:tblCellMar>
            <w:top w:w="0" w:type="dxa"/>
            <w:bottom w:w="0" w:type="dxa"/>
          </w:tblCellMar>
        </w:tblPrEx>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Trực tiếp</w:t>
            </w:r>
          </w:p>
        </w:tc>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3 Ngày làm việc</w:t>
            </w:r>
          </w:p>
        </w:tc>
        <w:tc>
          <w:tcPr>
            <w:tcW w:w="0" w:type="auto"/>
          </w:tcPr>
          <w:p w:rsidR="00D26AE2" w:rsidRDefault="00D26AE2"/>
          <w:p w:rsidR="00D26AE2" w:rsidRDefault="00D26AE2">
            <w:pPr>
              <w:spacing w:after="0" w:line="276" w:lineRule="auto"/>
            </w:pPr>
          </w:p>
        </w:tc>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03 (ba) ngày làm việc kể từ ngày nhận được hồ sơ đầy đủ.</w:t>
            </w:r>
          </w:p>
        </w:tc>
      </w:tr>
      <w:tr w:rsidR="00D26AE2">
        <w:tblPrEx>
          <w:tblCellMar>
            <w:top w:w="0" w:type="dxa"/>
            <w:bottom w:w="0" w:type="dxa"/>
          </w:tblCellMar>
        </w:tblPrEx>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Trực tuyến</w:t>
            </w:r>
          </w:p>
        </w:tc>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3 Ngày làm việc</w:t>
            </w:r>
          </w:p>
        </w:tc>
        <w:tc>
          <w:tcPr>
            <w:tcW w:w="0" w:type="auto"/>
          </w:tcPr>
          <w:p w:rsidR="00D26AE2" w:rsidRDefault="00D26AE2"/>
          <w:p w:rsidR="00D26AE2" w:rsidRDefault="00D26AE2">
            <w:pPr>
              <w:spacing w:after="0" w:line="276" w:lineRule="auto"/>
            </w:pPr>
          </w:p>
        </w:tc>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03 (ba) ngày làm việc kể từ ngày nhận được hồ sơ đầy đủ.</w:t>
            </w:r>
          </w:p>
        </w:tc>
      </w:tr>
      <w:tr w:rsidR="00D26AE2">
        <w:tblPrEx>
          <w:tblCellMar>
            <w:top w:w="0" w:type="dxa"/>
            <w:bottom w:w="0" w:type="dxa"/>
          </w:tblCellMar>
        </w:tblPrEx>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Dịch vụ bưu chính</w:t>
            </w:r>
          </w:p>
        </w:tc>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3 Ngày làm việc</w:t>
            </w:r>
          </w:p>
        </w:tc>
        <w:tc>
          <w:tcPr>
            <w:tcW w:w="0" w:type="auto"/>
          </w:tcPr>
          <w:p w:rsidR="00D26AE2" w:rsidRDefault="00D26AE2"/>
          <w:p w:rsidR="00D26AE2" w:rsidRDefault="00D26AE2">
            <w:pPr>
              <w:spacing w:after="0" w:line="276" w:lineRule="auto"/>
            </w:pPr>
          </w:p>
        </w:tc>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03 (ba) ngày làm việc kể từ ngày nhận được hồ sơ đầy đủ.</w:t>
            </w:r>
          </w:p>
        </w:tc>
      </w:tr>
    </w:tbl>
    <w:p w:rsidR="00D26AE2" w:rsidRDefault="00DE7B92">
      <w:pPr>
        <w:spacing w:before="240" w:after="0" w:line="276" w:lineRule="auto"/>
        <w:jc w:val="both"/>
      </w:pPr>
      <w:r>
        <w:rPr>
          <w:rFonts w:ascii="Times New Roman" w:eastAsia="Times New Roman" w:hAnsi="Times New Roman" w:cs="Times New Roman"/>
          <w:b/>
          <w:sz w:val="26"/>
        </w:rPr>
        <w:t xml:space="preserve">Thành phần hồ sơ: </w:t>
      </w:r>
    </w:p>
    <w:p w:rsidR="00D26AE2" w:rsidRDefault="00DE7B92">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980"/>
        <w:gridCol w:w="1473"/>
        <w:gridCol w:w="958"/>
      </w:tblGrid>
      <w:tr w:rsidR="00D26AE2">
        <w:tblPrEx>
          <w:tblCellMar>
            <w:top w:w="0" w:type="dxa"/>
            <w:bottom w:w="0" w:type="dxa"/>
          </w:tblCellMar>
        </w:tblPrEx>
        <w:tc>
          <w:tcPr>
            <w:tcW w:w="6000" w:type="dxa"/>
          </w:tcPr>
          <w:p w:rsidR="00D26AE2" w:rsidRDefault="00D26AE2"/>
          <w:p w:rsidR="00D26AE2" w:rsidRDefault="00DE7B92">
            <w:pPr>
              <w:spacing w:after="0" w:line="276" w:lineRule="auto"/>
              <w:jc w:val="center"/>
            </w:pPr>
            <w:r>
              <w:rPr>
                <w:rFonts w:ascii="Times New Roman" w:eastAsia="Times New Roman" w:hAnsi="Times New Roman" w:cs="Times New Roman"/>
                <w:b/>
                <w:sz w:val="26"/>
              </w:rPr>
              <w:t>Tên giấy tờ</w:t>
            </w:r>
          </w:p>
        </w:tc>
        <w:tc>
          <w:tcPr>
            <w:tcW w:w="2000" w:type="dxa"/>
          </w:tcPr>
          <w:p w:rsidR="00D26AE2" w:rsidRDefault="00D26AE2"/>
          <w:p w:rsidR="00D26AE2" w:rsidRDefault="00DE7B92">
            <w:pPr>
              <w:spacing w:after="0" w:line="276" w:lineRule="auto"/>
              <w:jc w:val="center"/>
            </w:pPr>
            <w:r>
              <w:rPr>
                <w:rFonts w:ascii="Times New Roman" w:eastAsia="Times New Roman" w:hAnsi="Times New Roman" w:cs="Times New Roman"/>
                <w:b/>
                <w:sz w:val="26"/>
              </w:rPr>
              <w:t xml:space="preserve">Mẫu đơn, tờ </w:t>
            </w:r>
            <w:r>
              <w:rPr>
                <w:rFonts w:ascii="Times New Roman" w:eastAsia="Times New Roman" w:hAnsi="Times New Roman" w:cs="Times New Roman"/>
                <w:b/>
                <w:sz w:val="26"/>
              </w:rPr>
              <w:lastRenderedPageBreak/>
              <w:t>khai</w:t>
            </w:r>
          </w:p>
        </w:tc>
        <w:tc>
          <w:tcPr>
            <w:tcW w:w="2000" w:type="dxa"/>
          </w:tcPr>
          <w:p w:rsidR="00D26AE2" w:rsidRDefault="00D26AE2"/>
          <w:p w:rsidR="00D26AE2" w:rsidRDefault="00DE7B92">
            <w:pPr>
              <w:spacing w:after="0" w:line="276" w:lineRule="auto"/>
              <w:jc w:val="center"/>
            </w:pPr>
            <w:r>
              <w:rPr>
                <w:rFonts w:ascii="Times New Roman" w:eastAsia="Times New Roman" w:hAnsi="Times New Roman" w:cs="Times New Roman"/>
                <w:b/>
                <w:sz w:val="26"/>
              </w:rPr>
              <w:t xml:space="preserve">Số </w:t>
            </w:r>
            <w:r>
              <w:rPr>
                <w:rFonts w:ascii="Times New Roman" w:eastAsia="Times New Roman" w:hAnsi="Times New Roman" w:cs="Times New Roman"/>
                <w:b/>
                <w:sz w:val="26"/>
              </w:rPr>
              <w:lastRenderedPageBreak/>
              <w:t>lượng</w:t>
            </w:r>
          </w:p>
        </w:tc>
      </w:tr>
      <w:tr w:rsidR="00D26AE2">
        <w:tblPrEx>
          <w:tblCellMar>
            <w:top w:w="0" w:type="dxa"/>
            <w:bottom w:w="0" w:type="dxa"/>
          </w:tblCellMar>
        </w:tblPrEx>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 Bản chính hoặc biểu mẫu điện tử Đơn đề nghị cấp Giấy phép vận tải qua biên giới cho phương tiện theo mẫu quy định;</w:t>
            </w:r>
          </w:p>
        </w:tc>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Mauon.docx</w:t>
            </w:r>
          </w:p>
        </w:tc>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26AE2">
        <w:tblPrEx>
          <w:tblCellMar>
            <w:top w:w="0" w:type="dxa"/>
            <w:bottom w:w="0" w:type="dxa"/>
          </w:tblCellMar>
        </w:tblPrEx>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 Bản sao hoặc bản sao điện tử</w:t>
            </w:r>
            <w:r>
              <w:rPr>
                <w:rFonts w:ascii="Times New Roman" w:eastAsia="Times New Roman" w:hAnsi="Times New Roman" w:cs="Times New Roman"/>
                <w:sz w:val="26"/>
              </w:rPr>
              <w:t xml:space="preserve"> Giấy chứng nhận đăng ký phương tiện;</w:t>
            </w:r>
          </w:p>
        </w:tc>
        <w:tc>
          <w:tcPr>
            <w:tcW w:w="0" w:type="auto"/>
          </w:tcPr>
          <w:p w:rsidR="00D26AE2" w:rsidRDefault="00D26AE2"/>
        </w:tc>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D26AE2">
        <w:tblPrEx>
          <w:tblCellMar>
            <w:top w:w="0" w:type="dxa"/>
            <w:bottom w:w="0" w:type="dxa"/>
          </w:tblCellMar>
        </w:tblPrEx>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 Bản sao hoặc bản sao điện tử Giấy chứng nhận an toàn kỹ thuật và bảo vệ môi trường;</w:t>
            </w:r>
          </w:p>
        </w:tc>
        <w:tc>
          <w:tcPr>
            <w:tcW w:w="0" w:type="auto"/>
          </w:tcPr>
          <w:p w:rsidR="00D26AE2" w:rsidRDefault="00D26AE2"/>
        </w:tc>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D26AE2">
        <w:tblPrEx>
          <w:tblCellMar>
            <w:top w:w="0" w:type="dxa"/>
            <w:bottom w:w="0" w:type="dxa"/>
          </w:tblCellMar>
        </w:tblPrEx>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 Bản sao hoặc bản sao điện tử Giấy chứng nhận bảo hiểm trách nhiệm dân sự c</w:t>
            </w:r>
            <w:r>
              <w:rPr>
                <w:rFonts w:ascii="Times New Roman" w:eastAsia="Times New Roman" w:hAnsi="Times New Roman" w:cs="Times New Roman"/>
                <w:sz w:val="26"/>
              </w:rPr>
              <w:t>ủa người kinh doanh vận tải hàng hóa dễ cháy, dễ nổ đối với người thứ ba; bản sao Giấy chứng nhận bảo hiểm trách nhiệm dân sự bắt buộc của người kinh doanh vận tải hành khách đối với hành khách.</w:t>
            </w:r>
          </w:p>
        </w:tc>
        <w:tc>
          <w:tcPr>
            <w:tcW w:w="0" w:type="auto"/>
          </w:tcPr>
          <w:p w:rsidR="00D26AE2" w:rsidRDefault="00D26AE2"/>
        </w:tc>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D26AE2" w:rsidRDefault="00DE7B92">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w:t>
      </w:r>
      <w:r>
        <w:rPr>
          <w:rFonts w:ascii="Times New Roman" w:eastAsia="Times New Roman" w:hAnsi="Times New Roman" w:cs="Times New Roman"/>
          <w:sz w:val="26"/>
        </w:rPr>
        <w:t xml:space="preserve"> Nam, Người Việt Nam định cư ở nước ngoài, Người nước ngoài, Doanh nghiệp, Doanh nghiệp có vốn đầu tư nước ngoài, Tổ chức (không bao gồm doanh nghiệp, HTX), Tổ chức nước ngoài</w:t>
      </w:r>
    </w:p>
    <w:p w:rsidR="00D26AE2" w:rsidRDefault="00DE7B92">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D26AE2" w:rsidRDefault="00DE7B92">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D26AE2" w:rsidRDefault="00DE7B92">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D26AE2" w:rsidRDefault="00DE7B92">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D26AE2" w:rsidRDefault="00DE7B92">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D26AE2" w:rsidRDefault="00DE7B92">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vận tải qua biên giới</w:t>
      </w:r>
    </w:p>
    <w:p w:rsidR="00D26AE2" w:rsidRDefault="00DE7B92">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31"/>
        <w:gridCol w:w="5983"/>
        <w:gridCol w:w="786"/>
        <w:gridCol w:w="1111"/>
      </w:tblGrid>
      <w:tr w:rsidR="00D26AE2">
        <w:tblPrEx>
          <w:tblCellMar>
            <w:top w:w="0" w:type="dxa"/>
            <w:bottom w:w="0" w:type="dxa"/>
          </w:tblCellMar>
        </w:tblPrEx>
        <w:tc>
          <w:tcPr>
            <w:tcW w:w="2000" w:type="dxa"/>
          </w:tcPr>
          <w:p w:rsidR="00D26AE2" w:rsidRDefault="00D26AE2"/>
          <w:p w:rsidR="00D26AE2" w:rsidRDefault="00DE7B92">
            <w:pPr>
              <w:spacing w:after="0" w:line="276" w:lineRule="auto"/>
              <w:jc w:val="center"/>
            </w:pPr>
            <w:r>
              <w:rPr>
                <w:rFonts w:ascii="Times New Roman" w:eastAsia="Times New Roman" w:hAnsi="Times New Roman" w:cs="Times New Roman"/>
                <w:b/>
                <w:sz w:val="26"/>
              </w:rPr>
              <w:t>Số ký hiệu</w:t>
            </w:r>
          </w:p>
        </w:tc>
        <w:tc>
          <w:tcPr>
            <w:tcW w:w="3500" w:type="dxa"/>
          </w:tcPr>
          <w:p w:rsidR="00D26AE2" w:rsidRDefault="00D26AE2"/>
          <w:p w:rsidR="00D26AE2" w:rsidRDefault="00DE7B92">
            <w:pPr>
              <w:spacing w:after="0" w:line="276" w:lineRule="auto"/>
              <w:jc w:val="center"/>
            </w:pPr>
            <w:r>
              <w:rPr>
                <w:rFonts w:ascii="Times New Roman" w:eastAsia="Times New Roman" w:hAnsi="Times New Roman" w:cs="Times New Roman"/>
                <w:b/>
                <w:sz w:val="26"/>
              </w:rPr>
              <w:t>Trích yếu</w:t>
            </w:r>
          </w:p>
        </w:tc>
        <w:tc>
          <w:tcPr>
            <w:tcW w:w="1500" w:type="dxa"/>
          </w:tcPr>
          <w:p w:rsidR="00D26AE2" w:rsidRDefault="00D26AE2"/>
          <w:p w:rsidR="00D26AE2" w:rsidRDefault="00DE7B92">
            <w:pPr>
              <w:spacing w:after="0" w:line="276" w:lineRule="auto"/>
              <w:jc w:val="center"/>
            </w:pPr>
            <w:r>
              <w:rPr>
                <w:rFonts w:ascii="Times New Roman" w:eastAsia="Times New Roman" w:hAnsi="Times New Roman" w:cs="Times New Roman"/>
                <w:b/>
                <w:sz w:val="26"/>
              </w:rPr>
              <w:t>Ngày ban hành</w:t>
            </w:r>
          </w:p>
        </w:tc>
        <w:tc>
          <w:tcPr>
            <w:tcW w:w="3000" w:type="dxa"/>
          </w:tcPr>
          <w:p w:rsidR="00D26AE2" w:rsidRDefault="00D26AE2"/>
          <w:p w:rsidR="00D26AE2" w:rsidRDefault="00DE7B92">
            <w:pPr>
              <w:spacing w:after="0" w:line="276" w:lineRule="auto"/>
              <w:jc w:val="center"/>
            </w:pPr>
            <w:r>
              <w:rPr>
                <w:rFonts w:ascii="Times New Roman" w:eastAsia="Times New Roman" w:hAnsi="Times New Roman" w:cs="Times New Roman"/>
                <w:b/>
                <w:sz w:val="26"/>
              </w:rPr>
              <w:t>Cơ quan ban hành</w:t>
            </w:r>
          </w:p>
        </w:tc>
      </w:tr>
      <w:tr w:rsidR="00D26AE2">
        <w:tblPrEx>
          <w:tblCellMar>
            <w:top w:w="0" w:type="dxa"/>
            <w:bottom w:w="0" w:type="dxa"/>
          </w:tblCellMar>
        </w:tblPrEx>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lastRenderedPageBreak/>
              <w:t>08/2012/TT-BGTVT</w:t>
            </w:r>
          </w:p>
        </w:tc>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lastRenderedPageBreak/>
              <w:t>Hướng dẫn thực hiện một số điều của Hiệp định giữa Chính phủ nước Cộng hòa xã hội chủ nghĩa Việt Nam và Chính phủ Hoàng gia Campuchia về vận tải thủy</w:t>
            </w:r>
          </w:p>
        </w:tc>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lastRenderedPageBreak/>
              <w:t>23-03-2012</w:t>
            </w:r>
          </w:p>
        </w:tc>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lastRenderedPageBreak/>
              <w:t>Bộ Giao thông vận tải</w:t>
            </w:r>
          </w:p>
        </w:tc>
      </w:tr>
      <w:tr w:rsidR="00D26AE2">
        <w:tblPrEx>
          <w:tblCellMar>
            <w:top w:w="0" w:type="dxa"/>
            <w:bottom w:w="0" w:type="dxa"/>
          </w:tblCellMar>
        </w:tblPrEx>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13/2023/TT-BGTVT</w:t>
            </w:r>
          </w:p>
        </w:tc>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 xml:space="preserve">Sửa đổi, bổ sung một số điều của </w:t>
            </w:r>
            <w:r>
              <w:rPr>
                <w:rFonts w:ascii="Times New Roman" w:eastAsia="Times New Roman" w:hAnsi="Times New Roman" w:cs="Times New Roman"/>
                <w:sz w:val="26"/>
              </w:rPr>
              <w:t>các Thông tư hướng dẫn thực hiện một số điều của Hiệp định giữa Chính phủ nước Cộng hòa xã hội chủ nghĩa Việt Nam và Chính phủ Hoàng gia Campuchia về vận tải đường thủy</w:t>
            </w:r>
          </w:p>
        </w:tc>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30-06-2023</w:t>
            </w:r>
          </w:p>
        </w:tc>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Bộ Giao thông vận tải</w:t>
            </w:r>
          </w:p>
        </w:tc>
      </w:tr>
      <w:tr w:rsidR="00D26AE2">
        <w:tblPrEx>
          <w:tblCellMar>
            <w:top w:w="0" w:type="dxa"/>
            <w:bottom w:w="0" w:type="dxa"/>
          </w:tblCellMar>
        </w:tblPrEx>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09/2025/TT-BXD</w:t>
            </w:r>
          </w:p>
        </w:tc>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Thông tư sửa đổi, bổ sung một số đ</w:t>
            </w:r>
            <w:r>
              <w:rPr>
                <w:rFonts w:ascii="Times New Roman" w:eastAsia="Times New Roman" w:hAnsi="Times New Roman" w:cs="Times New Roman"/>
                <w:sz w:val="26"/>
              </w:rPr>
              <w:t>iều của các Thông tư thuộc lĩnh vực quản lý nhà nước của Bộ Xây dựng liên quan đến sắp xếp tổ chức bộ máy, thực hiện chính quyền địa phương hai cấp và phân cấp cho chính quyền địa phương.</w:t>
            </w:r>
          </w:p>
        </w:tc>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13-06-2025</w:t>
            </w:r>
          </w:p>
        </w:tc>
        <w:tc>
          <w:tcPr>
            <w:tcW w:w="0" w:type="auto"/>
          </w:tcPr>
          <w:p w:rsidR="00D26AE2" w:rsidRDefault="00D26AE2"/>
          <w:p w:rsidR="00D26AE2" w:rsidRDefault="00DE7B92">
            <w:pPr>
              <w:spacing w:after="0" w:line="276" w:lineRule="auto"/>
            </w:pPr>
            <w:r>
              <w:rPr>
                <w:rFonts w:ascii="Times New Roman" w:eastAsia="Times New Roman" w:hAnsi="Times New Roman" w:cs="Times New Roman"/>
                <w:sz w:val="26"/>
              </w:rPr>
              <w:t>Bộ Xây dựng</w:t>
            </w:r>
          </w:p>
        </w:tc>
      </w:tr>
    </w:tbl>
    <w:p w:rsidR="00D26AE2" w:rsidRDefault="00DE7B92">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D26AE2" w:rsidRDefault="00DE7B92">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D26AE2" w:rsidRDefault="00DE7B92">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D26AE2">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D26AE2"/>
    <w:rsid w:val="00D26AE2"/>
    <w:rsid w:val="00DE7B9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0F2BE6-E15B-469E-803E-D079134C3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498</Words>
  <Characters>2842</Characters>
  <Application>Microsoft Office Word</Application>
  <DocSecurity>0</DocSecurity>
  <Lines>23</Lines>
  <Paragraphs>6</Paragraphs>
  <ScaleCrop>false</ScaleCrop>
  <Company>Microsoft</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